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F7" w:rsidRPr="00187F36" w:rsidRDefault="006E31F7" w:rsidP="006E3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87F36">
        <w:rPr>
          <w:rFonts w:ascii="Times New Roman" w:hAnsi="Times New Roman" w:cs="Times New Roman"/>
          <w:caps/>
          <w:sz w:val="24"/>
          <w:szCs w:val="24"/>
        </w:rPr>
        <w:t>ПОСТАНОВЛЕНИЕ  СОВЕТА МИНИСТРОВ РЕСПУБЛИКИ БЕЛАРУСЬ</w:t>
      </w:r>
    </w:p>
    <w:p w:rsidR="006E31F7" w:rsidRPr="00187F36" w:rsidRDefault="006E31F7" w:rsidP="006E3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F36">
        <w:rPr>
          <w:rFonts w:ascii="Times New Roman" w:hAnsi="Times New Roman" w:cs="Times New Roman"/>
          <w:sz w:val="24"/>
          <w:szCs w:val="24"/>
        </w:rPr>
        <w:t>30 ноября 2012 г. № 1105</w:t>
      </w:r>
    </w:p>
    <w:p w:rsidR="006E31F7" w:rsidRPr="00187F36" w:rsidRDefault="006E31F7" w:rsidP="006E31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187F36">
        <w:rPr>
          <w:rFonts w:ascii="Times New Roman" w:hAnsi="Times New Roman" w:cs="Times New Roman"/>
          <w:b/>
          <w:bCs/>
          <w:sz w:val="24"/>
          <w:szCs w:val="24"/>
          <w:lang w:val="x-none"/>
        </w:rPr>
        <w:t>Об утверждении перечня мероприятий технического (технологического, поверочного) характера</w:t>
      </w:r>
    </w:p>
    <w:p w:rsidR="006E31F7" w:rsidRPr="00187F36" w:rsidRDefault="006E31F7" w:rsidP="006E31F7">
      <w:pPr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  <w:r w:rsidRPr="00187F36">
        <w:rPr>
          <w:rFonts w:ascii="Times New Roman" w:hAnsi="Times New Roman" w:cs="Times New Roman"/>
          <w:sz w:val="24"/>
          <w:szCs w:val="24"/>
        </w:rPr>
        <w:t>Изменения и дополнения:</w:t>
      </w:r>
    </w:p>
    <w:p w:rsidR="006E31F7" w:rsidRPr="00187F36" w:rsidRDefault="00187F36" w:rsidP="006E31F7">
      <w:pPr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sz w:val="24"/>
          <w:szCs w:val="24"/>
        </w:rPr>
      </w:pPr>
      <w:hyperlink r:id="rId5" w:anchor="G" w:history="1">
        <w:r w:rsidR="006E31F7" w:rsidRPr="00187F36">
          <w:rPr>
            <w:rFonts w:ascii="Times New Roman" w:hAnsi="Times New Roman" w:cs="Times New Roman"/>
            <w:sz w:val="24"/>
            <w:szCs w:val="24"/>
          </w:rPr>
          <w:t>Постановление Совета Министров Республики Беларусь от 26 июня 2013 г. № 544</w:t>
        </w:r>
      </w:hyperlink>
      <w:r w:rsidR="006E31F7" w:rsidRPr="00187F36">
        <w:rPr>
          <w:rFonts w:ascii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06.07.2013, 5/37484) &lt;C21300544&gt;;</w:t>
      </w:r>
    </w:p>
    <w:p w:rsidR="006E31F7" w:rsidRPr="00187F36" w:rsidRDefault="00187F36" w:rsidP="006E31F7">
      <w:pPr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sz w:val="24"/>
          <w:szCs w:val="24"/>
        </w:rPr>
      </w:pPr>
      <w:hyperlink r:id="rId6" w:anchor="G" w:history="1">
        <w:r w:rsidR="006E31F7" w:rsidRPr="00187F36">
          <w:rPr>
            <w:rFonts w:ascii="Times New Roman" w:hAnsi="Times New Roman" w:cs="Times New Roman"/>
            <w:sz w:val="24"/>
            <w:szCs w:val="24"/>
          </w:rPr>
          <w:t>Постановление Сов</w:t>
        </w:r>
        <w:bookmarkStart w:id="0" w:name="_GoBack"/>
        <w:bookmarkEnd w:id="0"/>
        <w:r w:rsidR="006E31F7" w:rsidRPr="00187F36">
          <w:rPr>
            <w:rFonts w:ascii="Times New Roman" w:hAnsi="Times New Roman" w:cs="Times New Roman"/>
            <w:sz w:val="24"/>
            <w:szCs w:val="24"/>
          </w:rPr>
          <w:t>ета Министров Республики Беларусь от 3 марта 2014 г. № 194</w:t>
        </w:r>
      </w:hyperlink>
      <w:r w:rsidR="006E31F7" w:rsidRPr="00187F36">
        <w:rPr>
          <w:rFonts w:ascii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06.03.2014, 5/38521) &lt;C21400194&gt;;</w:t>
      </w:r>
    </w:p>
    <w:p w:rsidR="006E31F7" w:rsidRPr="00187F36" w:rsidRDefault="00187F36" w:rsidP="006E31F7">
      <w:pPr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sz w:val="24"/>
          <w:szCs w:val="24"/>
        </w:rPr>
      </w:pPr>
      <w:hyperlink r:id="rId7" w:anchor="G" w:history="1">
        <w:r w:rsidR="006E31F7" w:rsidRPr="00187F36">
          <w:rPr>
            <w:rFonts w:ascii="Times New Roman" w:hAnsi="Times New Roman" w:cs="Times New Roman"/>
            <w:sz w:val="24"/>
            <w:szCs w:val="24"/>
          </w:rPr>
          <w:t>Постановление Совета Министров Республики Беларусь от 25 июля 2014 г. № 727</w:t>
        </w:r>
      </w:hyperlink>
      <w:r w:rsidR="006E31F7" w:rsidRPr="00187F36">
        <w:rPr>
          <w:rFonts w:ascii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30.07.2014, 5/39196) &lt;C21400727&gt;;</w:t>
      </w:r>
    </w:p>
    <w:p w:rsidR="006E31F7" w:rsidRPr="00187F36" w:rsidRDefault="00187F36" w:rsidP="006E31F7">
      <w:pPr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sz w:val="24"/>
          <w:szCs w:val="24"/>
        </w:rPr>
      </w:pPr>
      <w:hyperlink r:id="rId8" w:anchor="G" w:history="1">
        <w:r w:rsidR="006E31F7" w:rsidRPr="00187F36">
          <w:rPr>
            <w:rFonts w:ascii="Times New Roman" w:hAnsi="Times New Roman" w:cs="Times New Roman"/>
            <w:sz w:val="24"/>
            <w:szCs w:val="24"/>
          </w:rPr>
          <w:t>Постановление Совета Министров Республики Беларусь от 10 ноября 2014 г. № 1059</w:t>
        </w:r>
      </w:hyperlink>
      <w:r w:rsidR="006E31F7" w:rsidRPr="00187F36">
        <w:rPr>
          <w:rFonts w:ascii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13.11.2014, 5/39684) &lt;C21401059&gt;;</w:t>
      </w:r>
    </w:p>
    <w:p w:rsidR="006E31F7" w:rsidRPr="00187F36" w:rsidRDefault="00187F36" w:rsidP="006E31F7">
      <w:pPr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sz w:val="24"/>
          <w:szCs w:val="24"/>
        </w:rPr>
      </w:pPr>
      <w:hyperlink r:id="rId9" w:anchor="G" w:history="1">
        <w:r w:rsidR="006E31F7" w:rsidRPr="00187F36">
          <w:rPr>
            <w:rFonts w:ascii="Times New Roman" w:hAnsi="Times New Roman" w:cs="Times New Roman"/>
            <w:sz w:val="24"/>
            <w:szCs w:val="24"/>
          </w:rPr>
          <w:t>Постановление Совета Министров Республики Беларусь от 30 июля 2015 г. № 645</w:t>
        </w:r>
      </w:hyperlink>
      <w:r w:rsidR="006E31F7" w:rsidRPr="00187F36">
        <w:rPr>
          <w:rFonts w:ascii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01.08.2015, 5/40867) &lt;C21500645&gt;</w:t>
      </w:r>
    </w:p>
    <w:p w:rsidR="006E31F7" w:rsidRPr="00187F36" w:rsidRDefault="006E31F7" w:rsidP="006E31F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87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1F7" w:rsidRPr="00187F36" w:rsidRDefault="006E31F7" w:rsidP="006E31F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87F3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anchor="P31200332" w:history="1">
        <w:r w:rsidRPr="00187F36">
          <w:rPr>
            <w:rFonts w:ascii="Times New Roman" w:hAnsi="Times New Roman" w:cs="Times New Roman"/>
            <w:sz w:val="24"/>
            <w:szCs w:val="24"/>
          </w:rPr>
          <w:t>подпунктом 5.3</w:t>
        </w:r>
      </w:hyperlink>
      <w:r w:rsidRPr="00187F36">
        <w:rPr>
          <w:rFonts w:ascii="Times New Roman" w:hAnsi="Times New Roman" w:cs="Times New Roman"/>
          <w:sz w:val="24"/>
          <w:szCs w:val="24"/>
        </w:rPr>
        <w:t xml:space="preserve"> пункта 5 Указа Президента Республики Беларусь от 26 июля 2012 г. № 332 «О некоторых мерах по совершенствованию контрольной (надзорной) деятельности в Республике Беларусь» Совет Министров Республики Беларусь ПОСТАНОВЛЯЕТ:</w:t>
      </w:r>
    </w:p>
    <w:p w:rsidR="006E31F7" w:rsidRPr="00187F36" w:rsidRDefault="006E31F7" w:rsidP="006E31F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1" w:name="CA0|П~1~1CN~|point=1"/>
      <w:bookmarkEnd w:id="1"/>
      <w:r w:rsidRPr="00187F36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11" w:anchor="L" w:history="1">
        <w:r w:rsidRPr="00187F3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187F36">
        <w:rPr>
          <w:rFonts w:ascii="Times New Roman" w:hAnsi="Times New Roman" w:cs="Times New Roman"/>
          <w:sz w:val="24"/>
          <w:szCs w:val="24"/>
        </w:rPr>
        <w:t xml:space="preserve"> мероприятий технического (технологического, поверочного) характера.</w:t>
      </w:r>
    </w:p>
    <w:p w:rsidR="006E31F7" w:rsidRPr="00187F36" w:rsidRDefault="006E31F7" w:rsidP="006E31F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2" w:name="CA0|П~2~2CN~|point=2"/>
      <w:bookmarkEnd w:id="2"/>
      <w:r w:rsidRPr="00187F3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87F36">
        <w:rPr>
          <w:rFonts w:ascii="Times New Roman" w:hAnsi="Times New Roman" w:cs="Times New Roman"/>
          <w:sz w:val="24"/>
          <w:szCs w:val="24"/>
        </w:rPr>
        <w:t xml:space="preserve">Республиканским органам государственного управления определить в отношении мероприятий технического (технологического, поверочного) характера, включенных в перечень, указанный в </w:t>
      </w:r>
      <w:hyperlink r:id="rId12" w:anchor="L" w:history="1">
        <w:r w:rsidRPr="00187F36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187F36">
        <w:rPr>
          <w:rFonts w:ascii="Times New Roman" w:hAnsi="Times New Roman" w:cs="Times New Roman"/>
          <w:sz w:val="24"/>
          <w:szCs w:val="24"/>
        </w:rPr>
        <w:t xml:space="preserve"> настоящего постановления, порядок их осуществления в случае, если такой порядок не установлен в соответствии с актами законодательства, предусмотрев запрет на осуществление таких мероприятий контролирующим (надзорным) органом в установленный период, если в данный период эти</w:t>
      </w:r>
      <w:proofErr w:type="gramEnd"/>
      <w:r w:rsidRPr="00187F36">
        <w:rPr>
          <w:rFonts w:ascii="Times New Roman" w:hAnsi="Times New Roman" w:cs="Times New Roman"/>
          <w:sz w:val="24"/>
          <w:szCs w:val="24"/>
        </w:rPr>
        <w:t xml:space="preserve"> мероприятия проведены его вышестоящим органом, их структурными подразделениями (территориальными органами, подчиненными организациями).</w:t>
      </w:r>
    </w:p>
    <w:p w:rsidR="006E31F7" w:rsidRPr="00187F36" w:rsidRDefault="006E31F7" w:rsidP="006E31F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3" w:name="CA0|П~3~3CN~|point=3"/>
      <w:bookmarkEnd w:id="3"/>
      <w:r w:rsidRPr="00187F3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6E31F7" w:rsidRPr="00187F36" w:rsidRDefault="006E31F7" w:rsidP="006E31F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87F3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6"/>
        <w:gridCol w:w="6786"/>
      </w:tblGrid>
      <w:tr w:rsidR="00187F36" w:rsidRPr="00187F3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1F7" w:rsidRPr="00187F36" w:rsidRDefault="006E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заместитель Премьер-министра</w:t>
            </w:r>
            <w:r w:rsidRPr="0018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1F7" w:rsidRPr="00187F36" w:rsidRDefault="006E3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8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В.Семашко</w:t>
            </w:r>
            <w:proofErr w:type="spellEnd"/>
          </w:p>
        </w:tc>
      </w:tr>
    </w:tbl>
    <w:p w:rsidR="006E31F7" w:rsidRPr="00187F36" w:rsidRDefault="006E31F7" w:rsidP="006E31F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87F3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9"/>
        <w:gridCol w:w="3393"/>
      </w:tblGrid>
      <w:tr w:rsidR="00187F36" w:rsidRPr="00187F36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6E31F7" w:rsidRPr="00187F36" w:rsidRDefault="006E31F7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70780E" w:rsidRPr="00187F36" w:rsidRDefault="0070780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CN~|утв_1"/>
            <w:bookmarkEnd w:id="4"/>
          </w:p>
          <w:p w:rsidR="0070780E" w:rsidRPr="00187F36" w:rsidRDefault="0070780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F7" w:rsidRPr="00187F36" w:rsidRDefault="006E31F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</w:t>
            </w:r>
          </w:p>
          <w:p w:rsidR="006E31F7" w:rsidRPr="00187F36" w:rsidRDefault="006E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187F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Совета Министров </w:t>
            </w:r>
            <w:r w:rsidRPr="00187F36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Беларусь</w:t>
            </w:r>
          </w:p>
          <w:p w:rsidR="006E31F7" w:rsidRPr="00187F36" w:rsidRDefault="006E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t>30.11.2012 № 1105</w:t>
            </w:r>
          </w:p>
        </w:tc>
      </w:tr>
    </w:tbl>
    <w:p w:rsidR="006E31F7" w:rsidRPr="00187F36" w:rsidRDefault="006E31F7" w:rsidP="006E31F7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CA0|ПРЧ~~1CN~|заг_утв_1"/>
      <w:bookmarkEnd w:id="5"/>
      <w:r w:rsidRPr="00187F3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ПЕРЕЧЕНЬ </w:t>
      </w:r>
      <w:r w:rsidRPr="00187F36">
        <w:rPr>
          <w:rFonts w:ascii="Times New Roman" w:hAnsi="Times New Roman" w:cs="Times New Roman"/>
          <w:b/>
          <w:bCs/>
          <w:sz w:val="24"/>
          <w:szCs w:val="24"/>
        </w:rPr>
        <w:br/>
        <w:t>мероприятий технического (технологического, поверочного) характера</w:t>
      </w:r>
    </w:p>
    <w:tbl>
      <w:tblPr>
        <w:tblW w:w="5329" w:type="pct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2771"/>
        <w:gridCol w:w="307"/>
        <w:gridCol w:w="3972"/>
        <w:gridCol w:w="825"/>
        <w:gridCol w:w="2789"/>
        <w:gridCol w:w="165"/>
        <w:gridCol w:w="2520"/>
        <w:gridCol w:w="344"/>
      </w:tblGrid>
      <w:tr w:rsidR="00187F36" w:rsidRPr="00187F36" w:rsidTr="00187F36">
        <w:trPr>
          <w:trHeight w:val="15"/>
        </w:trPr>
        <w:tc>
          <w:tcPr>
            <w:tcW w:w="122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E31F7" w:rsidRPr="00187F36" w:rsidRDefault="006E31F7">
            <w:pPr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контролирующего (надзорного) органа</w:t>
            </w:r>
          </w:p>
        </w:tc>
        <w:tc>
          <w:tcPr>
            <w:tcW w:w="17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1F7" w:rsidRPr="00187F36" w:rsidRDefault="006E31F7">
            <w:pPr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1F7" w:rsidRPr="00187F36" w:rsidRDefault="006E31F7">
            <w:pPr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в отношении которого осуществляется мероприятие</w:t>
            </w:r>
          </w:p>
        </w:tc>
        <w:tc>
          <w:tcPr>
            <w:tcW w:w="10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E31F7" w:rsidRPr="00187F36" w:rsidRDefault="006E31F7">
            <w:pPr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t>Периодичность осуществления мероприятия*</w:t>
            </w:r>
          </w:p>
        </w:tc>
      </w:tr>
      <w:tr w:rsidR="00187F36" w:rsidRPr="00187F36" w:rsidTr="006D45D8">
        <w:trPr>
          <w:gridBefore w:val="1"/>
          <w:gridAfter w:val="1"/>
          <w:wBefore w:w="267" w:type="pct"/>
          <w:wAfter w:w="119" w:type="pct"/>
          <w:trHeight w:val="15"/>
        </w:trPr>
        <w:tc>
          <w:tcPr>
            <w:tcW w:w="1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1F7" w:rsidRPr="00187F36" w:rsidRDefault="006E31F7">
            <w:pPr>
              <w:autoSpaceDE w:val="0"/>
              <w:autoSpaceDN w:val="0"/>
              <w:adjustRightInd w:val="0"/>
              <w:spacing w:before="120" w:after="0" w:line="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t>7. Министерство природных ресурсов и охраны окружающей среды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E31F7" w:rsidRPr="00187F36" w:rsidRDefault="006E31F7">
            <w:pPr>
              <w:autoSpaceDE w:val="0"/>
              <w:autoSpaceDN w:val="0"/>
              <w:adjustRightInd w:val="0"/>
              <w:spacing w:before="120" w:after="0" w:line="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t>расследование причин загрязнения компонентов природной среды, гибели объектов растительного или животного мира</w:t>
            </w:r>
          </w:p>
        </w:tc>
        <w:tc>
          <w:tcPr>
            <w:tcW w:w="130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1F7" w:rsidRPr="00187F36" w:rsidRDefault="006E31F7">
            <w:pPr>
              <w:autoSpaceDE w:val="0"/>
              <w:autoSpaceDN w:val="0"/>
              <w:adjustRightInd w:val="0"/>
              <w:spacing w:before="120" w:after="0" w:line="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t>технологическое и иное оборудование, технологические процессы, машины, механизмы, источники выбросов (сбросов) загрязняющих веществ в окружающую среду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</w:tcPr>
          <w:p w:rsidR="006E31F7" w:rsidRPr="00187F36" w:rsidRDefault="006E31F7">
            <w:pPr>
              <w:autoSpaceDE w:val="0"/>
              <w:autoSpaceDN w:val="0"/>
              <w:adjustRightInd w:val="0"/>
              <w:spacing w:before="120" w:after="0" w:line="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t>по факту поступления информации о загрязнении окружающей среды, гибели объектов растительного или животного мира</w:t>
            </w:r>
          </w:p>
        </w:tc>
      </w:tr>
      <w:tr w:rsidR="00187F36" w:rsidRPr="00187F36" w:rsidTr="006D45D8">
        <w:trPr>
          <w:gridBefore w:val="1"/>
          <w:gridAfter w:val="1"/>
          <w:wBefore w:w="267" w:type="pct"/>
          <w:wAfter w:w="119" w:type="pct"/>
          <w:trHeight w:val="15"/>
        </w:trPr>
        <w:tc>
          <w:tcPr>
            <w:tcW w:w="1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1F7" w:rsidRPr="00187F36" w:rsidRDefault="006E31F7">
            <w:pPr>
              <w:autoSpaceDE w:val="0"/>
              <w:autoSpaceDN w:val="0"/>
              <w:adjustRightInd w:val="0"/>
              <w:spacing w:before="120" w:after="0" w:line="15" w:lineRule="atLeast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E31F7" w:rsidRPr="00187F36" w:rsidRDefault="006E31F7">
            <w:pPr>
              <w:autoSpaceDE w:val="0"/>
              <w:autoSpaceDN w:val="0"/>
              <w:adjustRightInd w:val="0"/>
              <w:spacing w:before="120" w:after="0" w:line="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участков недр (геологических и горных отводов, предоставленных </w:t>
            </w:r>
            <w:proofErr w:type="spellStart"/>
            <w:r w:rsidRPr="00187F36">
              <w:rPr>
                <w:rFonts w:ascii="Times New Roman" w:hAnsi="Times New Roman" w:cs="Times New Roman"/>
                <w:sz w:val="24"/>
                <w:szCs w:val="24"/>
              </w:rPr>
              <w:t>недропользователям</w:t>
            </w:r>
            <w:proofErr w:type="spellEnd"/>
            <w:r w:rsidRPr="00187F36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геологоразведочных работ и добычи полезных ископаемых) на предмет соответствия выполняемых работ и технической документации требованиям нормативных правовых актов, в том числе технических нормативных правовых актов в области использования и охраны недр</w:t>
            </w:r>
          </w:p>
        </w:tc>
        <w:tc>
          <w:tcPr>
            <w:tcW w:w="130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1F7" w:rsidRPr="00187F36" w:rsidRDefault="006E31F7">
            <w:pPr>
              <w:autoSpaceDE w:val="0"/>
              <w:autoSpaceDN w:val="0"/>
              <w:adjustRightInd w:val="0"/>
              <w:spacing w:before="120" w:after="0" w:line="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t xml:space="preserve">участки недр (геологические и горные отводы, предоставленные </w:t>
            </w:r>
            <w:r w:rsidR="00187F36" w:rsidRPr="00187F3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187F36">
              <w:rPr>
                <w:rFonts w:ascii="Times New Roman" w:hAnsi="Times New Roman" w:cs="Times New Roman"/>
                <w:sz w:val="24"/>
                <w:szCs w:val="24"/>
              </w:rPr>
              <w:t>недропользователям</w:t>
            </w:r>
            <w:proofErr w:type="spellEnd"/>
            <w:r w:rsidRPr="00187F36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геологоразведочных работ и добычи полезных ископаемых)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</w:tcPr>
          <w:p w:rsidR="006E31F7" w:rsidRPr="00187F36" w:rsidRDefault="006E31F7">
            <w:pPr>
              <w:autoSpaceDE w:val="0"/>
              <w:autoSpaceDN w:val="0"/>
              <w:adjustRightInd w:val="0"/>
              <w:spacing w:before="120" w:after="0" w:line="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t>один раз в три года**</w:t>
            </w:r>
          </w:p>
        </w:tc>
      </w:tr>
    </w:tbl>
    <w:p w:rsidR="006E31F7" w:rsidRPr="00187F36" w:rsidRDefault="006E31F7" w:rsidP="006E31F7">
      <w:pPr>
        <w:autoSpaceDE w:val="0"/>
        <w:autoSpaceDN w:val="0"/>
        <w:adjustRightInd w:val="0"/>
        <w:spacing w:after="0" w:line="240" w:lineRule="auto"/>
        <w:ind w:left="-15"/>
        <w:rPr>
          <w:rFonts w:ascii="Times New Roman" w:hAnsi="Times New Roman" w:cs="Times New Roman"/>
          <w:sz w:val="24"/>
          <w:szCs w:val="24"/>
          <w:lang w:val="x-none"/>
        </w:rPr>
      </w:pPr>
      <w:r w:rsidRPr="00187F36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8"/>
        <w:gridCol w:w="3917"/>
        <w:gridCol w:w="3778"/>
        <w:gridCol w:w="2519"/>
      </w:tblGrid>
      <w:tr w:rsidR="00187F36" w:rsidRPr="00187F36">
        <w:trPr>
          <w:trHeight w:val="1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6E31F7" w:rsidRPr="00187F36" w:rsidRDefault="006E31F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Министерство сельского хозяйства и продовольствия</w:t>
            </w:r>
          </w:p>
          <w:p w:rsidR="006E31F7" w:rsidRPr="00187F36" w:rsidRDefault="006E31F7">
            <w:pPr>
              <w:autoSpaceDE w:val="0"/>
              <w:autoSpaceDN w:val="0"/>
              <w:adjustRightInd w:val="0"/>
              <w:spacing w:before="120" w:after="0" w:line="15" w:lineRule="atLeast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t>Главная государственная инспекция по надзору за техническим состоянием машин и оборудования</w:t>
            </w:r>
            <w:r w:rsidRPr="00187F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7F36">
              <w:rPr>
                <w:rFonts w:ascii="Times New Roman" w:hAnsi="Times New Roman" w:cs="Times New Roman"/>
                <w:sz w:val="24"/>
                <w:szCs w:val="24"/>
              </w:rPr>
              <w:br/>
              <w:t>областные, районные и городские государственные инспекции по надзору за техническим состоянием машин и оборудования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6E31F7" w:rsidRPr="00187F36" w:rsidRDefault="006E31F7">
            <w:pPr>
              <w:autoSpaceDE w:val="0"/>
              <w:autoSpaceDN w:val="0"/>
              <w:adjustRightInd w:val="0"/>
              <w:spacing w:before="120" w:after="0" w:line="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t>обследование технического состояния колесных тракторов, прицепов и полуприцепов к ним, самоходных машин и оборудования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E31F7" w:rsidRPr="00187F36" w:rsidRDefault="006E31F7">
            <w:pPr>
              <w:autoSpaceDE w:val="0"/>
              <w:autoSpaceDN w:val="0"/>
              <w:adjustRightInd w:val="0"/>
              <w:spacing w:before="120" w:after="0" w:line="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t>колесные тракторы, прицепы и полуприцепы к ним, самоходные машины и оборудование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6E31F7" w:rsidRPr="00187F36" w:rsidRDefault="006E31F7">
            <w:pPr>
              <w:autoSpaceDE w:val="0"/>
              <w:autoSpaceDN w:val="0"/>
              <w:adjustRightInd w:val="0"/>
              <w:spacing w:before="120" w:after="0" w:line="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t>один раз в месяц**</w:t>
            </w:r>
          </w:p>
        </w:tc>
      </w:tr>
      <w:tr w:rsidR="00187F36" w:rsidRPr="00187F36">
        <w:trPr>
          <w:trHeight w:val="1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6E31F7" w:rsidRPr="00187F36" w:rsidRDefault="006E31F7">
            <w:pPr>
              <w:autoSpaceDE w:val="0"/>
              <w:autoSpaceDN w:val="0"/>
              <w:adjustRightInd w:val="0"/>
              <w:spacing w:before="120" w:after="0" w:line="15" w:lineRule="atLeast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организации, подчиненные данному Министерству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6E31F7" w:rsidRPr="00187F36" w:rsidRDefault="006E31F7">
            <w:pPr>
              <w:autoSpaceDE w:val="0"/>
              <w:autoSpaceDN w:val="0"/>
              <w:adjustRightInd w:val="0"/>
              <w:spacing w:before="120" w:after="0" w:line="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t>обследование технического состояния мелиоративных систем и отдельно расположенных гидротехнических сооружений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E31F7" w:rsidRPr="00187F36" w:rsidRDefault="006E31F7">
            <w:pPr>
              <w:autoSpaceDE w:val="0"/>
              <w:autoSpaceDN w:val="0"/>
              <w:adjustRightInd w:val="0"/>
              <w:spacing w:before="120" w:after="0" w:line="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t>водохранилища, пруды, мелиоративные системы и отдельно расположенные гидротехнические сооружения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6E31F7" w:rsidRPr="00187F36" w:rsidRDefault="006E31F7">
            <w:pPr>
              <w:autoSpaceDE w:val="0"/>
              <w:autoSpaceDN w:val="0"/>
              <w:adjustRightInd w:val="0"/>
              <w:spacing w:before="120" w:after="0" w:line="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t>один раз в год**</w:t>
            </w:r>
          </w:p>
        </w:tc>
      </w:tr>
      <w:tr w:rsidR="00187F36" w:rsidRPr="00187F36">
        <w:trPr>
          <w:trHeight w:val="1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6E31F7" w:rsidRPr="00187F36" w:rsidRDefault="006E31F7">
            <w:pPr>
              <w:autoSpaceDE w:val="0"/>
              <w:autoSpaceDN w:val="0"/>
              <w:adjustRightInd w:val="0"/>
              <w:spacing w:before="120" w:after="0" w:line="24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t>Департамент ветеринарного и продовольственного надзора</w:t>
            </w:r>
          </w:p>
          <w:p w:rsidR="006E31F7" w:rsidRPr="00187F36" w:rsidRDefault="006E31F7">
            <w:pPr>
              <w:autoSpaceDE w:val="0"/>
              <w:autoSpaceDN w:val="0"/>
              <w:adjustRightInd w:val="0"/>
              <w:spacing w:before="120" w:after="0" w:line="15" w:lineRule="atLeast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организации, подчиненные данному Министерству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6E31F7" w:rsidRPr="00187F36" w:rsidRDefault="006E31F7">
            <w:pPr>
              <w:autoSpaceDE w:val="0"/>
              <w:autoSpaceDN w:val="0"/>
              <w:adjustRightInd w:val="0"/>
              <w:spacing w:before="120" w:after="0" w:line="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t>определение ветеринарно-санитарного качества и безопасности кормов и кормовых добавок, диагностических, профилактических и лечебных средств, изготавливаемых в Республике Беларусь и ввозимых из других госуда</w:t>
            </w:r>
            <w:proofErr w:type="gramStart"/>
            <w:r w:rsidRPr="00187F36">
              <w:rPr>
                <w:rFonts w:ascii="Times New Roman" w:hAnsi="Times New Roman" w:cs="Times New Roman"/>
                <w:sz w:val="24"/>
                <w:szCs w:val="24"/>
              </w:rPr>
              <w:t>рств дл</w:t>
            </w:r>
            <w:proofErr w:type="gramEnd"/>
            <w:r w:rsidRPr="00187F36">
              <w:rPr>
                <w:rFonts w:ascii="Times New Roman" w:hAnsi="Times New Roman" w:cs="Times New Roman"/>
                <w:sz w:val="24"/>
                <w:szCs w:val="24"/>
              </w:rPr>
              <w:t>я ветеринарных целей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E31F7" w:rsidRPr="00187F36" w:rsidRDefault="006E31F7">
            <w:pPr>
              <w:autoSpaceDE w:val="0"/>
              <w:autoSpaceDN w:val="0"/>
              <w:adjustRightInd w:val="0"/>
              <w:spacing w:before="120" w:after="0" w:line="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t>корма и кормовые добавки, диагностические, профилактические и лечебные средства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6E31F7" w:rsidRPr="00187F36" w:rsidRDefault="006E31F7">
            <w:pPr>
              <w:autoSpaceDE w:val="0"/>
              <w:autoSpaceDN w:val="0"/>
              <w:adjustRightInd w:val="0"/>
              <w:spacing w:before="120" w:after="0" w:line="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t>один раз в день**</w:t>
            </w:r>
          </w:p>
        </w:tc>
      </w:tr>
      <w:tr w:rsidR="00187F36" w:rsidRPr="00187F36">
        <w:trPr>
          <w:trHeight w:val="1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6E31F7" w:rsidRPr="00187F36" w:rsidRDefault="006E31F7">
            <w:pPr>
              <w:autoSpaceDE w:val="0"/>
              <w:autoSpaceDN w:val="0"/>
              <w:adjustRightInd w:val="0"/>
              <w:spacing w:before="120" w:after="0" w:line="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6E31F7" w:rsidRPr="00187F36" w:rsidRDefault="006E31F7">
            <w:pPr>
              <w:autoSpaceDE w:val="0"/>
              <w:autoSpaceDN w:val="0"/>
              <w:adjustRightInd w:val="0"/>
              <w:spacing w:before="120" w:after="0" w:line="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t>обследование животных в целях выявления, профилактики и ликвидации болезней животных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E31F7" w:rsidRPr="00187F36" w:rsidRDefault="006E31F7">
            <w:pPr>
              <w:autoSpaceDE w:val="0"/>
              <w:autoSpaceDN w:val="0"/>
              <w:adjustRightInd w:val="0"/>
              <w:spacing w:before="120" w:after="0" w:line="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животные и животные-компаньоны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6E31F7" w:rsidRPr="00187F36" w:rsidRDefault="006E31F7">
            <w:pPr>
              <w:autoSpaceDE w:val="0"/>
              <w:autoSpaceDN w:val="0"/>
              <w:adjustRightInd w:val="0"/>
              <w:spacing w:before="120" w:after="0" w:line="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7F36" w:rsidRPr="00187F36">
        <w:trPr>
          <w:trHeight w:val="1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6E31F7" w:rsidRPr="00187F36" w:rsidRDefault="006E31F7">
            <w:pPr>
              <w:autoSpaceDE w:val="0"/>
              <w:autoSpaceDN w:val="0"/>
              <w:adjustRightInd w:val="0"/>
              <w:spacing w:before="120" w:after="0" w:line="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6E31F7" w:rsidRPr="00187F36" w:rsidRDefault="006E31F7">
            <w:pPr>
              <w:autoSpaceDE w:val="0"/>
              <w:autoSpaceDN w:val="0"/>
              <w:adjustRightInd w:val="0"/>
              <w:spacing w:before="120" w:after="0" w:line="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t>расследование (выяснение) причин попадания остаточных количе</w:t>
            </w:r>
            <w:proofErr w:type="gramStart"/>
            <w:r w:rsidRPr="00187F36">
              <w:rPr>
                <w:rFonts w:ascii="Times New Roman" w:hAnsi="Times New Roman" w:cs="Times New Roman"/>
                <w:sz w:val="24"/>
                <w:szCs w:val="24"/>
              </w:rPr>
              <w:t>ств вр</w:t>
            </w:r>
            <w:proofErr w:type="gramEnd"/>
            <w:r w:rsidRPr="00187F36">
              <w:rPr>
                <w:rFonts w:ascii="Times New Roman" w:hAnsi="Times New Roman" w:cs="Times New Roman"/>
                <w:sz w:val="24"/>
                <w:szCs w:val="24"/>
              </w:rPr>
              <w:t>едных веществ в продукты питания человека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E31F7" w:rsidRPr="00187F36" w:rsidRDefault="006E31F7">
            <w:pPr>
              <w:autoSpaceDE w:val="0"/>
              <w:autoSpaceDN w:val="0"/>
              <w:adjustRightInd w:val="0"/>
              <w:spacing w:before="120" w:after="0" w:line="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t>объекты, на которых осуществляется ветеринарная деятельность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6E31F7" w:rsidRPr="00187F36" w:rsidRDefault="006E31F7">
            <w:pPr>
              <w:autoSpaceDE w:val="0"/>
              <w:autoSpaceDN w:val="0"/>
              <w:adjustRightInd w:val="0"/>
              <w:spacing w:before="120" w:after="0" w:line="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t>по факту поступления соответствующей информации</w:t>
            </w:r>
          </w:p>
        </w:tc>
      </w:tr>
      <w:tr w:rsidR="00187F36" w:rsidRPr="00187F36">
        <w:trPr>
          <w:trHeight w:val="1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6E31F7" w:rsidRPr="00187F36" w:rsidRDefault="006E31F7">
            <w:pPr>
              <w:autoSpaceDE w:val="0"/>
              <w:autoSpaceDN w:val="0"/>
              <w:adjustRightInd w:val="0"/>
              <w:spacing w:before="120" w:after="0" w:line="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6E31F7" w:rsidRPr="00187F36" w:rsidRDefault="006E31F7">
            <w:pPr>
              <w:autoSpaceDE w:val="0"/>
              <w:autoSpaceDN w:val="0"/>
              <w:adjustRightInd w:val="0"/>
              <w:spacing w:before="120" w:after="0" w:line="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посевов </w:t>
            </w:r>
            <w:r w:rsidRPr="0018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сельскохозяйственных растений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E31F7" w:rsidRPr="00187F36" w:rsidRDefault="006E31F7">
            <w:pPr>
              <w:autoSpaceDE w:val="0"/>
              <w:autoSpaceDN w:val="0"/>
              <w:adjustRightInd w:val="0"/>
              <w:spacing w:before="120" w:after="0" w:line="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посевы сельскохозяйственных </w:t>
            </w:r>
            <w:r w:rsidRPr="0018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6E31F7" w:rsidRPr="00187F36" w:rsidRDefault="006E31F7">
            <w:pPr>
              <w:autoSpaceDE w:val="0"/>
              <w:autoSpaceDN w:val="0"/>
              <w:adjustRightInd w:val="0"/>
              <w:spacing w:before="120" w:after="0" w:line="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день**</w:t>
            </w:r>
          </w:p>
        </w:tc>
      </w:tr>
      <w:tr w:rsidR="00187F36" w:rsidRPr="00187F36">
        <w:trPr>
          <w:trHeight w:val="1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6E31F7" w:rsidRPr="00187F36" w:rsidRDefault="006E31F7">
            <w:pPr>
              <w:autoSpaceDE w:val="0"/>
              <w:autoSpaceDN w:val="0"/>
              <w:adjustRightInd w:val="0"/>
              <w:spacing w:before="120" w:after="0" w:line="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6E31F7" w:rsidRPr="00187F36" w:rsidRDefault="006E31F7">
            <w:pPr>
              <w:autoSpaceDE w:val="0"/>
              <w:autoSpaceDN w:val="0"/>
              <w:adjustRightInd w:val="0"/>
              <w:spacing w:before="120" w:after="0" w:line="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t>обследование и оценка качества семенного и посадочного материала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E31F7" w:rsidRPr="00187F36" w:rsidRDefault="006E31F7">
            <w:pPr>
              <w:autoSpaceDE w:val="0"/>
              <w:autoSpaceDN w:val="0"/>
              <w:adjustRightInd w:val="0"/>
              <w:spacing w:before="120" w:after="0" w:line="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t>семенной и посадочный материал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6E31F7" w:rsidRPr="00187F36" w:rsidRDefault="006E31F7">
            <w:pPr>
              <w:autoSpaceDE w:val="0"/>
              <w:autoSpaceDN w:val="0"/>
              <w:adjustRightInd w:val="0"/>
              <w:spacing w:before="120" w:after="0" w:line="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7F36" w:rsidRPr="00187F36">
        <w:trPr>
          <w:trHeight w:val="1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6E31F7" w:rsidRPr="00187F36" w:rsidRDefault="006E31F7">
            <w:pPr>
              <w:autoSpaceDE w:val="0"/>
              <w:autoSpaceDN w:val="0"/>
              <w:adjustRightInd w:val="0"/>
              <w:spacing w:before="120" w:after="0" w:line="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6E31F7" w:rsidRPr="00187F36" w:rsidRDefault="006E31F7">
            <w:pPr>
              <w:autoSpaceDE w:val="0"/>
              <w:autoSpaceDN w:val="0"/>
              <w:adjustRightInd w:val="0"/>
              <w:spacing w:before="120" w:after="0" w:line="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t>обследование подкарантинных объектов и организаций по вопросу об обращении со средствами защиты растений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E31F7" w:rsidRPr="00187F36" w:rsidRDefault="006E31F7">
            <w:pPr>
              <w:autoSpaceDE w:val="0"/>
              <w:autoSpaceDN w:val="0"/>
              <w:adjustRightInd w:val="0"/>
              <w:spacing w:before="120" w:after="0" w:line="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36">
              <w:rPr>
                <w:rFonts w:ascii="Times New Roman" w:hAnsi="Times New Roman" w:cs="Times New Roman"/>
                <w:sz w:val="24"/>
                <w:szCs w:val="24"/>
              </w:rPr>
              <w:t>подкарантинные</w:t>
            </w:r>
            <w:proofErr w:type="spellEnd"/>
            <w:r w:rsidRPr="00187F36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и средства защиты растений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6E31F7" w:rsidRPr="00187F36" w:rsidRDefault="006E31F7">
            <w:pPr>
              <w:autoSpaceDE w:val="0"/>
              <w:autoSpaceDN w:val="0"/>
              <w:adjustRightInd w:val="0"/>
              <w:spacing w:before="120" w:after="0" w:line="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E31F7" w:rsidRPr="00187F36" w:rsidRDefault="006E31F7" w:rsidP="006E31F7">
      <w:pPr>
        <w:autoSpaceDE w:val="0"/>
        <w:autoSpaceDN w:val="0"/>
        <w:adjustRightInd w:val="0"/>
        <w:spacing w:after="0" w:line="240" w:lineRule="auto"/>
        <w:ind w:left="-15"/>
        <w:rPr>
          <w:rFonts w:ascii="Times New Roman" w:hAnsi="Times New Roman" w:cs="Times New Roman"/>
          <w:sz w:val="24"/>
          <w:szCs w:val="24"/>
          <w:lang w:val="x-none"/>
        </w:rPr>
      </w:pPr>
      <w:r w:rsidRPr="00187F36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:rsidR="006E31F7" w:rsidRPr="00187F36" w:rsidRDefault="006E31F7" w:rsidP="006E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3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E31F7" w:rsidRPr="00187F36" w:rsidRDefault="006E31F7" w:rsidP="006E31F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87F36">
        <w:rPr>
          <w:rFonts w:ascii="Times New Roman" w:hAnsi="Times New Roman" w:cs="Times New Roman"/>
          <w:sz w:val="24"/>
          <w:szCs w:val="24"/>
        </w:rPr>
        <w:t>*В отношении одного объекта (субъекта) контроля (надзора).</w:t>
      </w:r>
    </w:p>
    <w:p w:rsidR="006E31F7" w:rsidRPr="00187F36" w:rsidRDefault="006E31F7" w:rsidP="006E31F7">
      <w:pPr>
        <w:autoSpaceDE w:val="0"/>
        <w:autoSpaceDN w:val="0"/>
        <w:adjustRightInd w:val="0"/>
        <w:spacing w:after="24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87F36">
        <w:rPr>
          <w:rFonts w:ascii="Times New Roman" w:hAnsi="Times New Roman" w:cs="Times New Roman"/>
          <w:sz w:val="24"/>
          <w:szCs w:val="24"/>
        </w:rPr>
        <w:t>**При необходимости проведения мероприятия.</w:t>
      </w:r>
    </w:p>
    <w:p w:rsidR="008A60ED" w:rsidRPr="00187F36" w:rsidRDefault="008A60ED"/>
    <w:sectPr w:rsidR="008A60ED" w:rsidRPr="00187F36" w:rsidSect="006D45D8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D2"/>
    <w:rsid w:val="000051CE"/>
    <w:rsid w:val="00187F36"/>
    <w:rsid w:val="006D45D8"/>
    <w:rsid w:val="006E31F7"/>
    <w:rsid w:val="0070780E"/>
    <w:rsid w:val="008A60ED"/>
    <w:rsid w:val="00EC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NCPI" TargetMode="External"/><Relationship Id="rId12" Type="http://schemas.openxmlformats.org/officeDocument/2006/relationships/hyperlink" Target="NCP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NCPI" TargetMode="External"/><Relationship Id="rId11" Type="http://schemas.openxmlformats.org/officeDocument/2006/relationships/hyperlink" Target="NCPI" TargetMode="External"/><Relationship Id="rId5" Type="http://schemas.openxmlformats.org/officeDocument/2006/relationships/hyperlink" Target="NCPI" TargetMode="External"/><Relationship Id="rId10" Type="http://schemas.openxmlformats.org/officeDocument/2006/relationships/hyperlink" Target="NCPI#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CP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Kab-46</cp:lastModifiedBy>
  <cp:revision>6</cp:revision>
  <cp:lastPrinted>2015-12-23T07:25:00Z</cp:lastPrinted>
  <dcterms:created xsi:type="dcterms:W3CDTF">2015-12-23T07:09:00Z</dcterms:created>
  <dcterms:modified xsi:type="dcterms:W3CDTF">2017-09-22T11:14:00Z</dcterms:modified>
</cp:coreProperties>
</file>